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B4" w:rsidRDefault="00731FB4"/>
    <w:p w:rsidR="008F3377" w:rsidRPr="008F3377" w:rsidRDefault="008F3377" w:rsidP="008F3377">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60"/>
        <w:rPr>
          <w:b/>
        </w:rPr>
      </w:pPr>
      <w:r w:rsidRPr="008F3377">
        <w:rPr>
          <w:b/>
        </w:rPr>
        <w:t xml:space="preserve">Programma </w:t>
      </w:r>
      <w:r w:rsidRPr="008F3377">
        <w:rPr>
          <w:b/>
        </w:rPr>
        <w:t>module Visie, Ambitie en interne kwaliteitszorg</w:t>
      </w:r>
    </w:p>
    <w:tbl>
      <w:tblPr>
        <w:tblpPr w:leftFromText="142" w:rightFromText="142" w:vertAnchor="text" w:horzAnchor="margin" w:tblpY="589"/>
        <w:tblOverlap w:val="never"/>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23"/>
        <w:gridCol w:w="2313"/>
        <w:gridCol w:w="2126"/>
        <w:gridCol w:w="5767"/>
      </w:tblGrid>
      <w:tr w:rsidR="008F3377" w:rsidRPr="00B65704" w:rsidTr="00AC396D">
        <w:tc>
          <w:tcPr>
            <w:tcW w:w="1526" w:type="dxa"/>
          </w:tcPr>
          <w:p w:rsidR="008F3377" w:rsidRPr="00B65704" w:rsidRDefault="008F3377" w:rsidP="00AC396D">
            <w:pPr>
              <w:rPr>
                <w:rFonts w:cs="Arial"/>
                <w:b/>
              </w:rPr>
            </w:pPr>
            <w:r>
              <w:rPr>
                <w:rFonts w:cs="Arial"/>
                <w:b/>
              </w:rPr>
              <w:t>Tijdsduur</w:t>
            </w:r>
          </w:p>
        </w:tc>
        <w:tc>
          <w:tcPr>
            <w:tcW w:w="2223" w:type="dxa"/>
          </w:tcPr>
          <w:p w:rsidR="008F3377" w:rsidRPr="00B65704" w:rsidRDefault="008F3377" w:rsidP="00AC396D">
            <w:pPr>
              <w:rPr>
                <w:rFonts w:cs="Arial"/>
                <w:b/>
              </w:rPr>
            </w:pPr>
            <w:r>
              <w:rPr>
                <w:rFonts w:cs="Arial"/>
                <w:b/>
              </w:rPr>
              <w:t>Trainingsonderdeel</w:t>
            </w:r>
          </w:p>
        </w:tc>
        <w:tc>
          <w:tcPr>
            <w:tcW w:w="2313" w:type="dxa"/>
          </w:tcPr>
          <w:p w:rsidR="008F3377" w:rsidRPr="00B65704" w:rsidRDefault="008F3377" w:rsidP="00AC396D">
            <w:pPr>
              <w:rPr>
                <w:rFonts w:cs="Arial"/>
                <w:b/>
              </w:rPr>
            </w:pPr>
            <w:r w:rsidRPr="00B65704">
              <w:rPr>
                <w:rFonts w:cs="Arial"/>
                <w:b/>
              </w:rPr>
              <w:t xml:space="preserve">Doelstellingen </w:t>
            </w:r>
          </w:p>
        </w:tc>
        <w:tc>
          <w:tcPr>
            <w:tcW w:w="2126" w:type="dxa"/>
          </w:tcPr>
          <w:p w:rsidR="008F3377" w:rsidRDefault="008F3377" w:rsidP="00AC396D">
            <w:pPr>
              <w:rPr>
                <w:rFonts w:cs="Arial"/>
                <w:b/>
              </w:rPr>
            </w:pPr>
            <w:r>
              <w:rPr>
                <w:rFonts w:cs="Arial"/>
                <w:b/>
              </w:rPr>
              <w:t>Verantwoording</w:t>
            </w:r>
          </w:p>
          <w:p w:rsidR="008F3377" w:rsidRPr="00B65704" w:rsidRDefault="008F3377" w:rsidP="00AC396D">
            <w:pPr>
              <w:rPr>
                <w:rFonts w:cs="Arial"/>
                <w:b/>
              </w:rPr>
            </w:pPr>
            <w:r>
              <w:rPr>
                <w:rFonts w:cs="Arial"/>
                <w:b/>
              </w:rPr>
              <w:t>Literatuur</w:t>
            </w:r>
          </w:p>
        </w:tc>
        <w:tc>
          <w:tcPr>
            <w:tcW w:w="5767" w:type="dxa"/>
            <w:shd w:val="clear" w:color="auto" w:fill="auto"/>
          </w:tcPr>
          <w:p w:rsidR="008F3377" w:rsidRPr="00B65704" w:rsidRDefault="008F3377" w:rsidP="00AC396D">
            <w:pPr>
              <w:rPr>
                <w:rFonts w:cs="Arial"/>
                <w:b/>
              </w:rPr>
            </w:pPr>
            <w:r>
              <w:rPr>
                <w:rFonts w:cs="Arial"/>
                <w:b/>
              </w:rPr>
              <w:t>Leer a</w:t>
            </w:r>
            <w:r w:rsidRPr="00B65704">
              <w:rPr>
                <w:rFonts w:cs="Arial"/>
                <w:b/>
              </w:rPr>
              <w:t xml:space="preserve">ctiviteiten </w:t>
            </w:r>
          </w:p>
          <w:p w:rsidR="008F3377" w:rsidRPr="00B65704" w:rsidRDefault="008F3377" w:rsidP="00AC396D">
            <w:pPr>
              <w:rPr>
                <w:rFonts w:cs="Arial"/>
                <w:b/>
              </w:rPr>
            </w:pPr>
          </w:p>
        </w:tc>
      </w:tr>
      <w:tr w:rsidR="008F3377" w:rsidRPr="00B65704" w:rsidTr="00AC396D">
        <w:tc>
          <w:tcPr>
            <w:tcW w:w="1526" w:type="dxa"/>
          </w:tcPr>
          <w:p w:rsidR="008F3377" w:rsidRPr="0066392A" w:rsidRDefault="008F3377" w:rsidP="00AC396D">
            <w:pPr>
              <w:rPr>
                <w:rFonts w:cs="Arial"/>
              </w:rPr>
            </w:pPr>
            <w:r>
              <w:rPr>
                <w:rFonts w:cs="Arial"/>
              </w:rPr>
              <w:t xml:space="preserve">15 min  </w:t>
            </w:r>
          </w:p>
        </w:tc>
        <w:tc>
          <w:tcPr>
            <w:tcW w:w="2223" w:type="dxa"/>
          </w:tcPr>
          <w:p w:rsidR="008F3377" w:rsidRDefault="008F3377" w:rsidP="00AC396D">
            <w:pPr>
              <w:rPr>
                <w:rFonts w:cs="Arial"/>
              </w:rPr>
            </w:pPr>
            <w:r>
              <w:rPr>
                <w:rFonts w:cs="Arial"/>
              </w:rPr>
              <w:t>Kennismaking</w:t>
            </w:r>
          </w:p>
          <w:p w:rsidR="008F3377" w:rsidRPr="0066392A" w:rsidRDefault="008F3377" w:rsidP="00AC396D">
            <w:pPr>
              <w:rPr>
                <w:rFonts w:cs="Arial"/>
              </w:rPr>
            </w:pPr>
            <w:r>
              <w:rPr>
                <w:rFonts w:cs="Arial"/>
              </w:rPr>
              <w:t>Programmaoverzicht</w:t>
            </w:r>
          </w:p>
        </w:tc>
        <w:tc>
          <w:tcPr>
            <w:tcW w:w="2313" w:type="dxa"/>
          </w:tcPr>
          <w:p w:rsidR="008F3377" w:rsidRPr="0066392A" w:rsidRDefault="008F3377" w:rsidP="00AC396D">
            <w:pPr>
              <w:rPr>
                <w:rFonts w:cs="Arial"/>
              </w:rPr>
            </w:pPr>
            <w:r>
              <w:rPr>
                <w:rFonts w:cs="Arial"/>
              </w:rPr>
              <w:t>De deelnemer kan benoemen wat we gaan doen en wat het resultaat is van de bijeenkomst</w:t>
            </w:r>
          </w:p>
        </w:tc>
        <w:tc>
          <w:tcPr>
            <w:tcW w:w="2126" w:type="dxa"/>
          </w:tcPr>
          <w:p w:rsidR="008F3377" w:rsidRPr="00E56E3F" w:rsidRDefault="008F3377" w:rsidP="00AC396D">
            <w:pPr>
              <w:rPr>
                <w:rFonts w:cs="Arial"/>
              </w:rPr>
            </w:pPr>
          </w:p>
        </w:tc>
        <w:tc>
          <w:tcPr>
            <w:tcW w:w="5767" w:type="dxa"/>
            <w:shd w:val="clear" w:color="auto" w:fill="auto"/>
          </w:tcPr>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Welkom heten en voorstellen trainers en deelnemers</w:t>
            </w:r>
          </w:p>
          <w:p w:rsidR="008F3377" w:rsidRPr="00262D5E"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sidRPr="000C6560">
              <w:rPr>
                <w:rFonts w:cs="Arial"/>
              </w:rPr>
              <w:t>Presentatie</w:t>
            </w:r>
            <w:r>
              <w:rPr>
                <w:rFonts w:cs="Arial"/>
              </w:rPr>
              <w:t xml:space="preserve"> doelstelling en</w:t>
            </w:r>
            <w:r w:rsidRPr="000C6560">
              <w:rPr>
                <w:rFonts w:cs="Arial"/>
              </w:rPr>
              <w:t xml:space="preserve"> programma</w:t>
            </w:r>
          </w:p>
        </w:tc>
      </w:tr>
      <w:tr w:rsidR="008F3377" w:rsidRPr="00B65704" w:rsidTr="00AC396D">
        <w:tc>
          <w:tcPr>
            <w:tcW w:w="1526" w:type="dxa"/>
          </w:tcPr>
          <w:p w:rsidR="008F3377" w:rsidRPr="0066392A" w:rsidRDefault="008F3377" w:rsidP="00AC396D">
            <w:pPr>
              <w:rPr>
                <w:rFonts w:cs="Arial"/>
              </w:rPr>
            </w:pPr>
            <w:r>
              <w:rPr>
                <w:rFonts w:cs="Arial"/>
              </w:rPr>
              <w:t xml:space="preserve">60 min </w:t>
            </w:r>
          </w:p>
        </w:tc>
        <w:tc>
          <w:tcPr>
            <w:tcW w:w="2223" w:type="dxa"/>
          </w:tcPr>
          <w:p w:rsidR="008F3377" w:rsidRDefault="008F3377" w:rsidP="00AC396D">
            <w:pPr>
              <w:rPr>
                <w:rFonts w:cs="Arial"/>
              </w:rPr>
            </w:pPr>
            <w:r>
              <w:rPr>
                <w:rFonts w:cs="Arial"/>
              </w:rPr>
              <w:t>Visie op de toekomst</w:t>
            </w:r>
          </w:p>
          <w:p w:rsidR="008F3377" w:rsidRDefault="008F3377" w:rsidP="00AC396D">
            <w:pPr>
              <w:rPr>
                <w:rFonts w:cs="Arial"/>
              </w:rPr>
            </w:pPr>
            <w:bookmarkStart w:id="0" w:name="_GoBack"/>
            <w:bookmarkEnd w:id="0"/>
          </w:p>
        </w:tc>
        <w:tc>
          <w:tcPr>
            <w:tcW w:w="2313" w:type="dxa"/>
          </w:tcPr>
          <w:p w:rsidR="008F3377" w:rsidRDefault="008F3377" w:rsidP="00AC396D">
            <w:pPr>
              <w:rPr>
                <w:rFonts w:cs="Arial"/>
              </w:rPr>
            </w:pPr>
            <w:r>
              <w:rPr>
                <w:rFonts w:cs="Arial"/>
              </w:rPr>
              <w:t>Deelnemer kan vakoverstijgende ontwikkelingen binnen de zorg benoemen</w:t>
            </w:r>
          </w:p>
          <w:p w:rsidR="008F3377" w:rsidRDefault="008F3377" w:rsidP="00AC396D">
            <w:pPr>
              <w:rPr>
                <w:rFonts w:cs="Arial"/>
              </w:rPr>
            </w:pPr>
          </w:p>
          <w:p w:rsidR="008F3377" w:rsidRDefault="008F3377" w:rsidP="00AC396D">
            <w:pPr>
              <w:rPr>
                <w:rFonts w:cs="Arial"/>
              </w:rPr>
            </w:pPr>
            <w:r>
              <w:rPr>
                <w:rFonts w:cs="Arial"/>
              </w:rPr>
              <w:t>Deelnemer vormt een visie over de toekomst van het vak en de opleiding</w:t>
            </w:r>
          </w:p>
          <w:p w:rsidR="008F3377" w:rsidRDefault="008F3377" w:rsidP="00AC396D">
            <w:pPr>
              <w:rPr>
                <w:rFonts w:cs="Arial"/>
              </w:rPr>
            </w:pPr>
          </w:p>
          <w:p w:rsidR="008F3377" w:rsidRDefault="008F3377" w:rsidP="00AC396D">
            <w:pPr>
              <w:rPr>
                <w:rFonts w:cs="Arial"/>
              </w:rPr>
            </w:pPr>
            <w:r>
              <w:rPr>
                <w:rFonts w:cs="Arial"/>
              </w:rPr>
              <w:t>Betrokkenheid groep wordt vergroot</w:t>
            </w:r>
          </w:p>
        </w:tc>
        <w:tc>
          <w:tcPr>
            <w:tcW w:w="2126" w:type="dxa"/>
          </w:tcPr>
          <w:p w:rsidR="008F3377" w:rsidRPr="00E56E3F" w:rsidRDefault="008F3377" w:rsidP="00AC396D">
            <w:pPr>
              <w:rPr>
                <w:rFonts w:cs="Arial"/>
              </w:rPr>
            </w:pPr>
            <w:r>
              <w:rPr>
                <w:lang w:eastAsia="nl-NL"/>
              </w:rPr>
              <w:t>“medisch specialist 2025”</w:t>
            </w:r>
          </w:p>
        </w:tc>
        <w:tc>
          <w:tcPr>
            <w:tcW w:w="5767" w:type="dxa"/>
            <w:shd w:val="clear" w:color="auto" w:fill="auto"/>
          </w:tcPr>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sidRPr="009A617C">
              <w:rPr>
                <w:rFonts w:cs="Arial"/>
              </w:rPr>
              <w:t xml:space="preserve">Bespreken van artikel </w:t>
            </w:r>
            <w:r>
              <w:rPr>
                <w:lang w:eastAsia="nl-NL"/>
              </w:rPr>
              <w:t>“medisch specialist 2025”</w:t>
            </w:r>
          </w:p>
          <w:p w:rsidR="008F3377" w:rsidRDefault="008F3377" w:rsidP="008F3377">
            <w:pPr>
              <w:pStyle w:val="Default"/>
              <w:numPr>
                <w:ilvl w:val="0"/>
                <w:numId w:val="1"/>
              </w:numPr>
              <w:rPr>
                <w:rFonts w:cstheme="minorBidi"/>
                <w:sz w:val="22"/>
                <w:szCs w:val="22"/>
              </w:rPr>
            </w:pPr>
            <w:r>
              <w:rPr>
                <w:rFonts w:cstheme="minorBidi"/>
                <w:sz w:val="22"/>
                <w:szCs w:val="22"/>
              </w:rPr>
              <w:t>Deelnemers</w:t>
            </w:r>
            <w:r w:rsidRPr="00C63335">
              <w:rPr>
                <w:rFonts w:cstheme="minorBidi"/>
                <w:sz w:val="22"/>
                <w:szCs w:val="22"/>
              </w:rPr>
              <w:t xml:space="preserve"> gaan in groepjes aan de slag </w:t>
            </w:r>
            <w:r>
              <w:rPr>
                <w:rFonts w:cstheme="minorBidi"/>
                <w:sz w:val="22"/>
                <w:szCs w:val="22"/>
              </w:rPr>
              <w:t>met de vragen:</w:t>
            </w:r>
          </w:p>
          <w:p w:rsidR="008F3377" w:rsidRDefault="008F3377" w:rsidP="00AC396D">
            <w:pPr>
              <w:pStyle w:val="Default"/>
              <w:ind w:left="360"/>
              <w:rPr>
                <w:rFonts w:cstheme="minorBidi"/>
                <w:sz w:val="22"/>
                <w:szCs w:val="22"/>
              </w:rPr>
            </w:pPr>
            <w:r>
              <w:rPr>
                <w:rFonts w:cstheme="minorBidi"/>
                <w:sz w:val="22"/>
                <w:szCs w:val="22"/>
              </w:rPr>
              <w:t xml:space="preserve">Hoe zien we de specialist van de toekomst? Wat betekent dit voor de opleiding van toekomstige </w:t>
            </w:r>
            <w:proofErr w:type="spellStart"/>
            <w:r>
              <w:rPr>
                <w:rFonts w:cstheme="minorBidi"/>
                <w:sz w:val="22"/>
                <w:szCs w:val="22"/>
              </w:rPr>
              <w:t>aios</w:t>
            </w:r>
            <w:proofErr w:type="spellEnd"/>
            <w:r>
              <w:rPr>
                <w:rFonts w:cstheme="minorBidi"/>
                <w:sz w:val="22"/>
                <w:szCs w:val="22"/>
              </w:rPr>
              <w:t>?</w:t>
            </w:r>
          </w:p>
          <w:p w:rsidR="008F3377" w:rsidRPr="00A01E67" w:rsidRDefault="008F3377" w:rsidP="00AC396D">
            <w:pPr>
              <w:pStyle w:val="Default"/>
              <w:ind w:left="360"/>
              <w:rPr>
                <w:rFonts w:cstheme="minorBidi"/>
                <w:sz w:val="22"/>
                <w:szCs w:val="22"/>
              </w:rPr>
            </w:pPr>
          </w:p>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Resultaten van de subgroepen worden aan de groep gepresenteerd. Hiervoor kiest elke werkgroep zelf een werkvorm, op flip, via een filmpje, toneelstukje, tekening etc. Er vindt discussie plaats.</w:t>
            </w:r>
          </w:p>
          <w:p w:rsidR="008F3377" w:rsidRDefault="008F3377" w:rsidP="00AC396D">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rPr>
                <w:rFonts w:cs="Arial"/>
              </w:rPr>
            </w:pPr>
          </w:p>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Ruimte voor de opleider om lokale opleidingsplan toe te lichten, huidige ontwikkelingen in eigen opleiding te bespreken.</w:t>
            </w:r>
          </w:p>
          <w:p w:rsidR="008F3377" w:rsidRDefault="008F3377" w:rsidP="00AC396D">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rPr>
                <w:rFonts w:cs="Arial"/>
              </w:rPr>
            </w:pPr>
          </w:p>
          <w:p w:rsidR="008F3377" w:rsidRDefault="008F3377" w:rsidP="00AC396D">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rPr>
                <w:rFonts w:cs="Arial"/>
              </w:rPr>
            </w:pPr>
          </w:p>
          <w:p w:rsidR="008F3377" w:rsidRPr="00A01E67" w:rsidRDefault="008F3377" w:rsidP="00AC396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8F3377" w:rsidRPr="00B65704" w:rsidTr="00AC396D">
        <w:tc>
          <w:tcPr>
            <w:tcW w:w="1526" w:type="dxa"/>
          </w:tcPr>
          <w:p w:rsidR="008F3377" w:rsidRDefault="008F3377" w:rsidP="00AC396D">
            <w:pPr>
              <w:rPr>
                <w:rFonts w:cs="Arial"/>
              </w:rPr>
            </w:pPr>
            <w:r>
              <w:rPr>
                <w:rFonts w:cs="Arial"/>
              </w:rPr>
              <w:t xml:space="preserve">15 min </w:t>
            </w:r>
          </w:p>
        </w:tc>
        <w:tc>
          <w:tcPr>
            <w:tcW w:w="2223" w:type="dxa"/>
          </w:tcPr>
          <w:p w:rsidR="008F3377" w:rsidRDefault="008F3377" w:rsidP="00AC396D">
            <w:pPr>
              <w:rPr>
                <w:rFonts w:cs="Arial"/>
              </w:rPr>
            </w:pPr>
            <w:r>
              <w:rPr>
                <w:rFonts w:cs="Arial"/>
              </w:rPr>
              <w:t>Pauze</w:t>
            </w:r>
          </w:p>
        </w:tc>
        <w:tc>
          <w:tcPr>
            <w:tcW w:w="2313" w:type="dxa"/>
          </w:tcPr>
          <w:p w:rsidR="008F3377" w:rsidRDefault="008F3377" w:rsidP="00AC396D">
            <w:pPr>
              <w:rPr>
                <w:rFonts w:cs="Arial"/>
              </w:rPr>
            </w:pPr>
          </w:p>
          <w:p w:rsidR="008F3377" w:rsidRDefault="008F3377" w:rsidP="00AC396D">
            <w:pPr>
              <w:rPr>
                <w:rFonts w:cs="Arial"/>
              </w:rPr>
            </w:pPr>
          </w:p>
        </w:tc>
        <w:tc>
          <w:tcPr>
            <w:tcW w:w="2126" w:type="dxa"/>
          </w:tcPr>
          <w:p w:rsidR="008F3377" w:rsidRPr="00991836" w:rsidRDefault="008F3377" w:rsidP="00AC396D">
            <w:pPr>
              <w:pStyle w:val="EndNoteBibliography"/>
              <w:spacing w:after="0"/>
              <w:rPr>
                <w:rFonts w:cs="Arial"/>
                <w:lang w:val="nl-NL"/>
              </w:rPr>
            </w:pPr>
          </w:p>
        </w:tc>
        <w:tc>
          <w:tcPr>
            <w:tcW w:w="5767" w:type="dxa"/>
            <w:shd w:val="clear" w:color="auto" w:fill="auto"/>
          </w:tcPr>
          <w:p w:rsidR="008F3377" w:rsidRPr="003E019E" w:rsidRDefault="008F3377" w:rsidP="00AC396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p w:rsidR="008F3377" w:rsidRPr="00CB2A67" w:rsidRDefault="008F3377" w:rsidP="00AC396D">
            <w:pPr>
              <w:rPr>
                <w:rFonts w:cs="Arial"/>
              </w:rPr>
            </w:pPr>
          </w:p>
          <w:p w:rsidR="008F3377" w:rsidRPr="0003105C" w:rsidRDefault="008F3377" w:rsidP="00AC396D">
            <w:pPr>
              <w:rPr>
                <w:rFonts w:cs="Arial"/>
              </w:rPr>
            </w:pPr>
          </w:p>
        </w:tc>
      </w:tr>
      <w:tr w:rsidR="008F3377" w:rsidRPr="00B65704" w:rsidTr="00AC396D">
        <w:tc>
          <w:tcPr>
            <w:tcW w:w="1526" w:type="dxa"/>
          </w:tcPr>
          <w:p w:rsidR="008F3377" w:rsidRDefault="008F3377" w:rsidP="00AC396D">
            <w:pPr>
              <w:rPr>
                <w:rFonts w:cs="Arial"/>
              </w:rPr>
            </w:pPr>
            <w:r>
              <w:rPr>
                <w:rFonts w:cs="Arial"/>
              </w:rPr>
              <w:t xml:space="preserve">90 min  </w:t>
            </w:r>
          </w:p>
        </w:tc>
        <w:tc>
          <w:tcPr>
            <w:tcW w:w="2223" w:type="dxa"/>
          </w:tcPr>
          <w:p w:rsidR="008F3377" w:rsidRDefault="008F3377" w:rsidP="00AC396D">
            <w:pPr>
              <w:rPr>
                <w:rFonts w:cs="Arial"/>
              </w:rPr>
            </w:pPr>
            <w:r>
              <w:rPr>
                <w:rFonts w:cs="Arial"/>
              </w:rPr>
              <w:t>“Scherpbier 2.0”</w:t>
            </w:r>
          </w:p>
        </w:tc>
        <w:tc>
          <w:tcPr>
            <w:tcW w:w="2313" w:type="dxa"/>
          </w:tcPr>
          <w:p w:rsidR="008F3377" w:rsidRDefault="008F3377" w:rsidP="00AC396D">
            <w:pPr>
              <w:rPr>
                <w:rFonts w:cs="Arial"/>
              </w:rPr>
            </w:pPr>
            <w:r>
              <w:rPr>
                <w:rFonts w:cs="Arial"/>
              </w:rPr>
              <w:t xml:space="preserve">Deelnemer maakt kennis met uitgangspunten </w:t>
            </w:r>
            <w:r>
              <w:rPr>
                <w:rFonts w:cs="Arial"/>
              </w:rPr>
              <w:lastRenderedPageBreak/>
              <w:t xml:space="preserve">rapport </w:t>
            </w:r>
            <w:proofErr w:type="spellStart"/>
            <w:r>
              <w:rPr>
                <w:rFonts w:cs="Arial"/>
              </w:rPr>
              <w:t>scherpbier</w:t>
            </w:r>
            <w:proofErr w:type="spellEnd"/>
            <w:r>
              <w:rPr>
                <w:rFonts w:cs="Arial"/>
              </w:rPr>
              <w:t xml:space="preserve"> 2.0.</w:t>
            </w:r>
          </w:p>
          <w:p w:rsidR="008F3377" w:rsidRDefault="008F3377" w:rsidP="00AC396D">
            <w:pPr>
              <w:rPr>
                <w:rFonts w:cs="Arial"/>
              </w:rPr>
            </w:pPr>
          </w:p>
          <w:p w:rsidR="008F3377" w:rsidRDefault="008F3377" w:rsidP="00AC396D">
            <w:pPr>
              <w:rPr>
                <w:rFonts w:cs="Arial"/>
              </w:rPr>
            </w:pPr>
            <w:r>
              <w:rPr>
                <w:rFonts w:cs="Arial"/>
              </w:rPr>
              <w:t>Deelnemer formuleert kwaliteitscriteria en bijbehorende taken en verantwoordelijkheden</w:t>
            </w:r>
          </w:p>
          <w:p w:rsidR="008F3377" w:rsidRDefault="008F3377" w:rsidP="00AC396D">
            <w:pPr>
              <w:rPr>
                <w:rFonts w:cs="Arial"/>
              </w:rPr>
            </w:pPr>
          </w:p>
          <w:p w:rsidR="008F3377" w:rsidRDefault="008F3377" w:rsidP="00AC396D">
            <w:pPr>
              <w:rPr>
                <w:rFonts w:cs="Arial"/>
              </w:rPr>
            </w:pPr>
            <w:r>
              <w:rPr>
                <w:rFonts w:cs="Arial"/>
              </w:rPr>
              <w:t>PDCA denken wordt gestimuleerd</w:t>
            </w:r>
          </w:p>
          <w:p w:rsidR="008F3377" w:rsidRDefault="008F3377" w:rsidP="00AC396D">
            <w:pPr>
              <w:rPr>
                <w:rFonts w:cs="Arial"/>
              </w:rPr>
            </w:pPr>
          </w:p>
          <w:p w:rsidR="008F3377" w:rsidRDefault="008F3377" w:rsidP="00AC396D">
            <w:pPr>
              <w:rPr>
                <w:rFonts w:cs="Arial"/>
              </w:rPr>
            </w:pPr>
          </w:p>
          <w:p w:rsidR="008F3377" w:rsidRDefault="008F3377" w:rsidP="00AC396D">
            <w:pPr>
              <w:rPr>
                <w:rFonts w:cs="Arial"/>
              </w:rPr>
            </w:pPr>
          </w:p>
        </w:tc>
        <w:tc>
          <w:tcPr>
            <w:tcW w:w="2126" w:type="dxa"/>
          </w:tcPr>
          <w:p w:rsidR="008F3377" w:rsidRPr="00ED1B41" w:rsidRDefault="008F3377" w:rsidP="00AC396D">
            <w:pPr>
              <w:pStyle w:val="EndNoteBibliography"/>
              <w:spacing w:after="0"/>
              <w:rPr>
                <w:lang w:val="nl-NL"/>
              </w:rPr>
            </w:pPr>
            <w:r>
              <w:rPr>
                <w:lang w:val="nl-NL"/>
              </w:rPr>
              <w:lastRenderedPageBreak/>
              <w:t>“Rapport scherpbier 2.0”</w:t>
            </w:r>
          </w:p>
        </w:tc>
        <w:tc>
          <w:tcPr>
            <w:tcW w:w="5767" w:type="dxa"/>
            <w:shd w:val="clear" w:color="auto" w:fill="auto"/>
          </w:tcPr>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Trainer bespreekt de uitgangspunten van het rapport </w:t>
            </w:r>
            <w:proofErr w:type="spellStart"/>
            <w:r>
              <w:t>scherpbier</w:t>
            </w:r>
            <w:proofErr w:type="spellEnd"/>
            <w:r>
              <w:t xml:space="preserve"> 2.0. Met als belangrijkste onderdelen de domeinen, actoren en PDCA. </w:t>
            </w:r>
          </w:p>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lastRenderedPageBreak/>
              <w:t>Deelnemers gaan in 4 groepjes uiteen. In elke subgroep wordt 1 domein besproken.</w:t>
            </w:r>
          </w:p>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t xml:space="preserve">Opdracht is om taken en verantwoordelijkheden die beschreven staan in het domein te vergelijken met de eigen kwaliteitscriteria en eventueel aan te vullen. Vervolgens is het de bedoeling dat de subgroep nadenkt wat er nodig is om de taken en verantwoordelijkheden te vervullen en zichtbaar te maken. </w:t>
            </w:r>
          </w:p>
          <w:p w:rsidR="008F3377" w:rsidRPr="00BE1FF9"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Resultaten van de subgroepen worden aan de groep gepresenteerd. Er vindt discussie plaats.</w:t>
            </w:r>
          </w:p>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 xml:space="preserve">Plenair wordt er per domein 1 actiepunt geformuleerd en de eerste stappen voor een plan van aanpak afgesproken. </w:t>
            </w:r>
          </w:p>
          <w:p w:rsidR="008F3377" w:rsidRPr="00BE1FF9" w:rsidRDefault="008F3377" w:rsidP="00AC396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r w:rsidR="008F3377" w:rsidRPr="00B65704" w:rsidTr="00AC396D">
        <w:tc>
          <w:tcPr>
            <w:tcW w:w="1526" w:type="dxa"/>
          </w:tcPr>
          <w:p w:rsidR="008F3377" w:rsidRDefault="008F3377" w:rsidP="00AC396D">
            <w:pPr>
              <w:rPr>
                <w:rFonts w:cs="Arial"/>
              </w:rPr>
            </w:pPr>
            <w:r>
              <w:rPr>
                <w:rFonts w:cs="Arial"/>
              </w:rPr>
              <w:lastRenderedPageBreak/>
              <w:t xml:space="preserve">10 min  </w:t>
            </w:r>
          </w:p>
        </w:tc>
        <w:tc>
          <w:tcPr>
            <w:tcW w:w="2223" w:type="dxa"/>
          </w:tcPr>
          <w:p w:rsidR="008F3377" w:rsidRDefault="008F3377" w:rsidP="00AC396D">
            <w:pPr>
              <w:rPr>
                <w:rFonts w:cs="Arial"/>
              </w:rPr>
            </w:pPr>
            <w:r>
              <w:rPr>
                <w:rFonts w:cs="Arial"/>
              </w:rPr>
              <w:t>Oogst en afspraken</w:t>
            </w:r>
          </w:p>
          <w:p w:rsidR="008F3377" w:rsidRDefault="008F3377" w:rsidP="00AC396D">
            <w:pPr>
              <w:rPr>
                <w:rFonts w:cs="Arial"/>
              </w:rPr>
            </w:pPr>
          </w:p>
        </w:tc>
        <w:tc>
          <w:tcPr>
            <w:tcW w:w="2313" w:type="dxa"/>
          </w:tcPr>
          <w:p w:rsidR="008F3377" w:rsidRDefault="008F3377" w:rsidP="00AC396D">
            <w:pPr>
              <w:rPr>
                <w:rFonts w:cs="Arial"/>
              </w:rPr>
            </w:pPr>
          </w:p>
        </w:tc>
        <w:tc>
          <w:tcPr>
            <w:tcW w:w="2126" w:type="dxa"/>
          </w:tcPr>
          <w:p w:rsidR="008F3377" w:rsidRPr="00ED1B41" w:rsidRDefault="008F3377" w:rsidP="00AC396D">
            <w:pPr>
              <w:pStyle w:val="EndNoteBibliography"/>
              <w:spacing w:after="0"/>
              <w:rPr>
                <w:lang w:val="nl-NL"/>
              </w:rPr>
            </w:pPr>
          </w:p>
        </w:tc>
        <w:tc>
          <w:tcPr>
            <w:tcW w:w="5767" w:type="dxa"/>
            <w:shd w:val="clear" w:color="auto" w:fill="auto"/>
          </w:tcPr>
          <w:p w:rsidR="008F3377" w:rsidRDefault="008F3377" w:rsidP="008F3377">
            <w:pPr>
              <w:pStyle w:val="Lijstaline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pPr>
            <w:r>
              <w:rPr>
                <w:rFonts w:cs="Arial"/>
              </w:rPr>
              <w:t xml:space="preserve">Trainer </w:t>
            </w:r>
            <w:r w:rsidRPr="005F14B2">
              <w:rPr>
                <w:rFonts w:cs="Arial"/>
              </w:rPr>
              <w:t>sluit af met conclusies, bekrachtiging groepsinspanning en vooruitblik op vervolg. Afspraken worden concreet gemaakt.</w:t>
            </w:r>
          </w:p>
        </w:tc>
      </w:tr>
      <w:tr w:rsidR="008F3377" w:rsidRPr="00B65704" w:rsidTr="00AC396D">
        <w:tc>
          <w:tcPr>
            <w:tcW w:w="1526" w:type="dxa"/>
          </w:tcPr>
          <w:p w:rsidR="008F3377" w:rsidRDefault="008F3377" w:rsidP="00AC396D">
            <w:r>
              <w:t xml:space="preserve">5 min </w:t>
            </w:r>
          </w:p>
        </w:tc>
        <w:tc>
          <w:tcPr>
            <w:tcW w:w="2223" w:type="dxa"/>
          </w:tcPr>
          <w:p w:rsidR="008F3377" w:rsidRPr="005F14B2" w:rsidRDefault="008F3377" w:rsidP="00AC396D">
            <w:pPr>
              <w:rPr>
                <w:rFonts w:cs="Arial"/>
              </w:rPr>
            </w:pPr>
            <w:r w:rsidRPr="005F14B2">
              <w:rPr>
                <w:rFonts w:cs="Arial"/>
              </w:rPr>
              <w:t xml:space="preserve">Evaluatie </w:t>
            </w:r>
          </w:p>
        </w:tc>
        <w:tc>
          <w:tcPr>
            <w:tcW w:w="2313" w:type="dxa"/>
          </w:tcPr>
          <w:p w:rsidR="008F3377" w:rsidRPr="005F14B2" w:rsidRDefault="008F3377" w:rsidP="00AC396D">
            <w:pPr>
              <w:rPr>
                <w:rFonts w:cs="Arial"/>
              </w:rPr>
            </w:pPr>
            <w:r w:rsidRPr="005F14B2">
              <w:rPr>
                <w:rFonts w:cs="Arial"/>
              </w:rPr>
              <w:t>Deelnemers geven feedback op de effectiviteit van het trainingsprogramma</w:t>
            </w:r>
          </w:p>
        </w:tc>
        <w:tc>
          <w:tcPr>
            <w:tcW w:w="2126" w:type="dxa"/>
          </w:tcPr>
          <w:p w:rsidR="008F3377" w:rsidRPr="00350501" w:rsidRDefault="008F3377" w:rsidP="00AC396D">
            <w:pPr>
              <w:rPr>
                <w:rFonts w:cs="Arial"/>
              </w:rPr>
            </w:pPr>
            <w:r w:rsidRPr="00350501">
              <w:rPr>
                <w:rFonts w:cs="Arial"/>
              </w:rPr>
              <w:t>Evaluatieformulier</w:t>
            </w:r>
          </w:p>
        </w:tc>
        <w:tc>
          <w:tcPr>
            <w:tcW w:w="5767" w:type="dxa"/>
            <w:shd w:val="clear" w:color="auto" w:fill="auto"/>
          </w:tcPr>
          <w:p w:rsidR="008F3377" w:rsidRPr="0066392A" w:rsidRDefault="008F3377" w:rsidP="008F3377">
            <w:pPr>
              <w:pStyle w:val="Lijstaline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cs="Arial"/>
              </w:rPr>
            </w:pPr>
            <w:r>
              <w:rPr>
                <w:rFonts w:cs="Arial"/>
              </w:rPr>
              <w:t>Evaluatie wordt schriftelijk gedaan</w:t>
            </w:r>
          </w:p>
        </w:tc>
      </w:tr>
      <w:tr w:rsidR="008F3377" w:rsidRPr="00B65704" w:rsidTr="00AC396D">
        <w:tc>
          <w:tcPr>
            <w:tcW w:w="1526" w:type="dxa"/>
          </w:tcPr>
          <w:p w:rsidR="008F3377" w:rsidRPr="00A36609" w:rsidRDefault="008F3377" w:rsidP="00AC396D">
            <w:r w:rsidRPr="00A36609">
              <w:t xml:space="preserve">195 min </w:t>
            </w:r>
          </w:p>
        </w:tc>
        <w:tc>
          <w:tcPr>
            <w:tcW w:w="2223" w:type="dxa"/>
          </w:tcPr>
          <w:p w:rsidR="008F3377" w:rsidRPr="005F14B2" w:rsidRDefault="008F3377" w:rsidP="00AC396D">
            <w:pPr>
              <w:rPr>
                <w:rFonts w:cs="Arial"/>
              </w:rPr>
            </w:pPr>
          </w:p>
        </w:tc>
        <w:tc>
          <w:tcPr>
            <w:tcW w:w="2313" w:type="dxa"/>
          </w:tcPr>
          <w:p w:rsidR="008F3377" w:rsidRPr="005F14B2" w:rsidRDefault="008F3377" w:rsidP="00AC396D">
            <w:pPr>
              <w:rPr>
                <w:rFonts w:cs="Arial"/>
              </w:rPr>
            </w:pPr>
          </w:p>
        </w:tc>
        <w:tc>
          <w:tcPr>
            <w:tcW w:w="2126" w:type="dxa"/>
          </w:tcPr>
          <w:p w:rsidR="008F3377" w:rsidRPr="00350501" w:rsidRDefault="008F3377" w:rsidP="00AC396D">
            <w:pPr>
              <w:rPr>
                <w:rFonts w:cs="Arial"/>
              </w:rPr>
            </w:pPr>
          </w:p>
        </w:tc>
        <w:tc>
          <w:tcPr>
            <w:tcW w:w="5767" w:type="dxa"/>
            <w:shd w:val="clear" w:color="auto" w:fill="auto"/>
          </w:tcPr>
          <w:p w:rsidR="008F3377" w:rsidRPr="00A36609" w:rsidRDefault="008F3377" w:rsidP="00AC396D">
            <w:pPr>
              <w:pBdr>
                <w:top w:val="none" w:sz="0" w:space="0" w:color="auto"/>
                <w:left w:val="none" w:sz="0" w:space="0" w:color="auto"/>
                <w:bottom w:val="none" w:sz="0" w:space="0" w:color="auto"/>
                <w:right w:val="none" w:sz="0" w:space="0" w:color="auto"/>
                <w:between w:val="none" w:sz="0" w:space="0" w:color="auto"/>
                <w:bar w:val="none" w:sz="0" w:color="auto"/>
              </w:pBdr>
              <w:rPr>
                <w:rFonts w:cs="Arial"/>
              </w:rPr>
            </w:pPr>
          </w:p>
        </w:tc>
      </w:tr>
    </w:tbl>
    <w:p w:rsidR="008F3377" w:rsidRDefault="008F3377" w:rsidP="008F3377">
      <w:pPr>
        <w:pStyle w:val="Lijstalinea"/>
        <w:pBdr>
          <w:top w:val="none" w:sz="0" w:space="0" w:color="auto"/>
          <w:left w:val="none" w:sz="0" w:space="0" w:color="auto"/>
          <w:bottom w:val="none" w:sz="0" w:space="0" w:color="auto"/>
          <w:right w:val="none" w:sz="0" w:space="0" w:color="auto"/>
          <w:between w:val="none" w:sz="0" w:space="0" w:color="auto"/>
          <w:bar w:val="none" w:sz="0" w:color="auto"/>
        </w:pBdr>
        <w:ind w:left="360"/>
        <w:rPr>
          <w:b/>
        </w:rPr>
      </w:pPr>
    </w:p>
    <w:p w:rsidR="008F3377" w:rsidRDefault="008F3377" w:rsidP="008F3377">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b/>
        </w:rPr>
      </w:pPr>
    </w:p>
    <w:p w:rsidR="008F3377" w:rsidRDefault="008F3377"/>
    <w:sectPr w:rsidR="008F3377" w:rsidSect="008F337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44535"/>
    <w:multiLevelType w:val="hybridMultilevel"/>
    <w:tmpl w:val="70447B98"/>
    <w:lvl w:ilvl="0" w:tplc="F4609B58">
      <w:start w:val="4"/>
      <w:numFmt w:val="bullet"/>
      <w:lvlText w:val="-"/>
      <w:lvlJc w:val="left"/>
      <w:pPr>
        <w:ind w:left="36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4756F3"/>
    <w:multiLevelType w:val="hybridMultilevel"/>
    <w:tmpl w:val="1D4A0D50"/>
    <w:lvl w:ilvl="0" w:tplc="F4609B58">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6CF419A"/>
    <w:multiLevelType w:val="hybridMultilevel"/>
    <w:tmpl w:val="E3F617F6"/>
    <w:lvl w:ilvl="0" w:tplc="0D34C5C4">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7"/>
    <w:rsid w:val="00731FB4"/>
    <w:rsid w:val="008F3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377"/>
    <w:pPr>
      <w:pBdr>
        <w:top w:val="nil"/>
        <w:left w:val="nil"/>
        <w:bottom w:val="nil"/>
        <w:right w:val="nil"/>
        <w:between w:val="nil"/>
        <w:bar w:val="nil"/>
      </w:pBd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F3377"/>
    <w:pPr>
      <w:ind w:left="720"/>
      <w:contextualSpacing/>
    </w:pPr>
  </w:style>
  <w:style w:type="character" w:customStyle="1" w:styleId="LijstalineaChar">
    <w:name w:val="Lijstalinea Char"/>
    <w:basedOn w:val="Standaardalinea-lettertype"/>
    <w:link w:val="Lijstalinea"/>
    <w:uiPriority w:val="34"/>
    <w:rsid w:val="008F3377"/>
    <w:rPr>
      <w:rFonts w:ascii="Calibri" w:eastAsia="Calibri" w:hAnsi="Calibri" w:cs="Times New Roman"/>
    </w:rPr>
  </w:style>
  <w:style w:type="paragraph" w:customStyle="1" w:styleId="EndNoteBibliography">
    <w:name w:val="EndNote Bibliography"/>
    <w:basedOn w:val="Standaard"/>
    <w:link w:val="EndNoteBibliographyChar"/>
    <w:rsid w:val="008F3377"/>
    <w:pPr>
      <w:pBdr>
        <w:top w:val="none" w:sz="0" w:space="0" w:color="auto"/>
        <w:left w:val="none" w:sz="0" w:space="0" w:color="auto"/>
        <w:bottom w:val="none" w:sz="0" w:space="0" w:color="auto"/>
        <w:right w:val="none" w:sz="0" w:space="0" w:color="auto"/>
        <w:between w:val="none" w:sz="0" w:space="0" w:color="auto"/>
        <w:bar w:val="none" w:sz="0" w:color="auto"/>
      </w:pBdr>
      <w:spacing w:after="200"/>
    </w:pPr>
    <w:rPr>
      <w:noProof/>
      <w:lang w:val="en-US"/>
    </w:rPr>
  </w:style>
  <w:style w:type="character" w:customStyle="1" w:styleId="EndNoteBibliographyChar">
    <w:name w:val="EndNote Bibliography Char"/>
    <w:basedOn w:val="LijstalineaChar"/>
    <w:link w:val="EndNoteBibliography"/>
    <w:rsid w:val="008F3377"/>
    <w:rPr>
      <w:rFonts w:ascii="Calibri" w:eastAsia="Calibri" w:hAnsi="Calibri" w:cs="Times New Roman"/>
      <w:noProof/>
      <w:lang w:val="en-US"/>
    </w:rPr>
  </w:style>
  <w:style w:type="paragraph" w:customStyle="1" w:styleId="Default">
    <w:name w:val="Default"/>
    <w:rsid w:val="008F337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3377"/>
    <w:pPr>
      <w:pBdr>
        <w:top w:val="nil"/>
        <w:left w:val="nil"/>
        <w:bottom w:val="nil"/>
        <w:right w:val="nil"/>
        <w:between w:val="nil"/>
        <w:bar w:val="nil"/>
      </w:pBdr>
      <w:spacing w:after="0" w:line="240"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F3377"/>
    <w:pPr>
      <w:ind w:left="720"/>
      <w:contextualSpacing/>
    </w:pPr>
  </w:style>
  <w:style w:type="character" w:customStyle="1" w:styleId="LijstalineaChar">
    <w:name w:val="Lijstalinea Char"/>
    <w:basedOn w:val="Standaardalinea-lettertype"/>
    <w:link w:val="Lijstalinea"/>
    <w:uiPriority w:val="34"/>
    <w:rsid w:val="008F3377"/>
    <w:rPr>
      <w:rFonts w:ascii="Calibri" w:eastAsia="Calibri" w:hAnsi="Calibri" w:cs="Times New Roman"/>
    </w:rPr>
  </w:style>
  <w:style w:type="paragraph" w:customStyle="1" w:styleId="EndNoteBibliography">
    <w:name w:val="EndNote Bibliography"/>
    <w:basedOn w:val="Standaard"/>
    <w:link w:val="EndNoteBibliographyChar"/>
    <w:rsid w:val="008F3377"/>
    <w:pPr>
      <w:pBdr>
        <w:top w:val="none" w:sz="0" w:space="0" w:color="auto"/>
        <w:left w:val="none" w:sz="0" w:space="0" w:color="auto"/>
        <w:bottom w:val="none" w:sz="0" w:space="0" w:color="auto"/>
        <w:right w:val="none" w:sz="0" w:space="0" w:color="auto"/>
        <w:between w:val="none" w:sz="0" w:space="0" w:color="auto"/>
        <w:bar w:val="none" w:sz="0" w:color="auto"/>
      </w:pBdr>
      <w:spacing w:after="200"/>
    </w:pPr>
    <w:rPr>
      <w:noProof/>
      <w:lang w:val="en-US"/>
    </w:rPr>
  </w:style>
  <w:style w:type="character" w:customStyle="1" w:styleId="EndNoteBibliographyChar">
    <w:name w:val="EndNote Bibliography Char"/>
    <w:basedOn w:val="LijstalineaChar"/>
    <w:link w:val="EndNoteBibliography"/>
    <w:rsid w:val="008F3377"/>
    <w:rPr>
      <w:rFonts w:ascii="Calibri" w:eastAsia="Calibri" w:hAnsi="Calibri" w:cs="Times New Roman"/>
      <w:noProof/>
      <w:lang w:val="en-US"/>
    </w:rPr>
  </w:style>
  <w:style w:type="paragraph" w:customStyle="1" w:styleId="Default">
    <w:name w:val="Default"/>
    <w:rsid w:val="008F33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914E322B.dotm</Template>
  <TotalTime>4</TotalTime>
  <Pages>2</Pages>
  <Words>373</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Tibon, Ursula</dc:creator>
  <cp:lastModifiedBy>Tibon, Ursula</cp:lastModifiedBy>
  <cp:revision>1</cp:revision>
  <dcterms:created xsi:type="dcterms:W3CDTF">2018-01-25T14:26:00Z</dcterms:created>
  <dcterms:modified xsi:type="dcterms:W3CDTF">2018-01-25T14:30:00Z</dcterms:modified>
</cp:coreProperties>
</file>